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FC947" w14:textId="77777777" w:rsidR="00AF5E83" w:rsidRPr="00EF4172" w:rsidRDefault="00AF5E83" w:rsidP="002845F3"/>
    <w:p w14:paraId="48D6FCE4" w14:textId="7B8BFC6C" w:rsidR="00AF5E83" w:rsidRPr="00EF4172" w:rsidRDefault="00AF5E83" w:rsidP="002845F3">
      <w:pPr>
        <w:jc w:val="right"/>
        <w:rPr>
          <w:rFonts w:cstheme="minorHAnsi"/>
        </w:rPr>
      </w:pPr>
      <w:r w:rsidRPr="00EF4172">
        <w:rPr>
          <w:rFonts w:cstheme="minorHAnsi"/>
        </w:rPr>
        <w:t>15 mei 2024</w:t>
      </w:r>
    </w:p>
    <w:p w14:paraId="6196CE35" w14:textId="77777777" w:rsidR="00AF5E83" w:rsidRPr="00EF4172" w:rsidRDefault="00AF5E83" w:rsidP="002845F3">
      <w:pPr>
        <w:rPr>
          <w:rFonts w:cstheme="minorHAnsi"/>
          <w:b/>
          <w:bCs/>
        </w:rPr>
      </w:pPr>
    </w:p>
    <w:p w14:paraId="0DF8A8A0" w14:textId="12782855" w:rsidR="00AF5E83" w:rsidRPr="00EF4172" w:rsidRDefault="00AF5E83" w:rsidP="002845F3">
      <w:pPr>
        <w:rPr>
          <w:rFonts w:cstheme="minorHAnsi"/>
          <w:b/>
          <w:bCs/>
        </w:rPr>
      </w:pPr>
      <w:r w:rsidRPr="00EF4172">
        <w:rPr>
          <w:rFonts w:cstheme="minorHAnsi"/>
          <w:b/>
          <w:bCs/>
        </w:rPr>
        <w:t>Oplegger behorende bij de modelstatuten 2024 van de NVZD en NVTZ</w:t>
      </w:r>
      <w:r w:rsidR="002845F3" w:rsidRPr="00EF4172">
        <w:rPr>
          <w:rFonts w:cstheme="minorHAnsi"/>
          <w:b/>
          <w:bCs/>
        </w:rPr>
        <w:br/>
      </w:r>
      <w:r w:rsidRPr="00EF4172">
        <w:rPr>
          <w:rFonts w:cstheme="minorHAnsi"/>
        </w:rPr>
        <w:t xml:space="preserve">In de afgelopen maanden hebben de NVZD en NVTZ met Dirkzwager gewerkt aan de herziening en actualisering van de modelstatuten voor de stichting. De modelstatuten </w:t>
      </w:r>
      <w:r w:rsidR="009F6E0B" w:rsidRPr="00EF4172">
        <w:rPr>
          <w:rFonts w:cstheme="minorHAnsi"/>
        </w:rPr>
        <w:t>is</w:t>
      </w:r>
      <w:r w:rsidRPr="00EF4172">
        <w:rPr>
          <w:rFonts w:cstheme="minorHAnsi"/>
        </w:rPr>
        <w:t xml:space="preserve"> op een aantal punten gewijzigd ten opzichte van de modelstatuten uit 2023. Naast enkele tekstuele aanpassingen, bestaan de grootste wijzigingen uit de actualisering van de onafhankelijkheidseisen voor de raad van toezicht en </w:t>
      </w:r>
      <w:r w:rsidR="002845F3" w:rsidRPr="00EF4172">
        <w:rPr>
          <w:rFonts w:cstheme="minorHAnsi"/>
        </w:rPr>
        <w:t xml:space="preserve">de </w:t>
      </w:r>
      <w:r w:rsidRPr="00EF4172">
        <w:rPr>
          <w:rFonts w:cstheme="minorHAnsi"/>
        </w:rPr>
        <w:t xml:space="preserve">herziening van de conflictregeling. Hieronder worden de </w:t>
      </w:r>
      <w:r w:rsidR="00F868EA" w:rsidRPr="00EF4172">
        <w:rPr>
          <w:rFonts w:cstheme="minorHAnsi"/>
        </w:rPr>
        <w:t xml:space="preserve">belangrijkste </w:t>
      </w:r>
      <w:r w:rsidRPr="00EF4172">
        <w:rPr>
          <w:rFonts w:cstheme="minorHAnsi"/>
        </w:rPr>
        <w:t>wijzigingen puntsgewijs toegelicht.</w:t>
      </w:r>
    </w:p>
    <w:p w14:paraId="03CD73F9" w14:textId="26AFF390" w:rsidR="0089799E" w:rsidRPr="00EF4172" w:rsidRDefault="00AF5E83" w:rsidP="00EF4172">
      <w:pPr>
        <w:spacing w:after="0"/>
        <w:rPr>
          <w:rFonts w:cstheme="minorHAnsi"/>
        </w:rPr>
      </w:pPr>
      <w:r w:rsidRPr="00EF4172">
        <w:rPr>
          <w:rFonts w:cstheme="minorHAnsi"/>
          <w:b/>
          <w:bCs/>
        </w:rPr>
        <w:t>Tekstuele aanpassingen</w:t>
      </w:r>
      <w:r w:rsidR="00F868EA" w:rsidRPr="00EF4172">
        <w:rPr>
          <w:rFonts w:cstheme="minorHAnsi"/>
          <w:b/>
          <w:bCs/>
        </w:rPr>
        <w:t xml:space="preserve"> en toevoegingen</w:t>
      </w:r>
    </w:p>
    <w:p w14:paraId="3C0C5E26" w14:textId="58104900" w:rsidR="00AF5E83" w:rsidRPr="00EF4172" w:rsidRDefault="00F868EA" w:rsidP="00EF4172">
      <w:pPr>
        <w:pStyle w:val="Lijstalinea"/>
        <w:numPr>
          <w:ilvl w:val="0"/>
          <w:numId w:val="3"/>
        </w:numPr>
        <w:rPr>
          <w:rFonts w:cstheme="minorHAnsi"/>
          <w:b/>
          <w:bCs/>
          <w:sz w:val="22"/>
          <w:szCs w:val="22"/>
        </w:rPr>
      </w:pPr>
      <w:r w:rsidRPr="00EF4172">
        <w:rPr>
          <w:rFonts w:cstheme="minorHAnsi"/>
          <w:sz w:val="22"/>
          <w:szCs w:val="22"/>
        </w:rPr>
        <w:t>In de begripsbepalingen (artikel 1) zijn de definities van ‘raad van toezicht’, ‘raad van bestuur’ en ‘zorgorganisatie’ aangepast aan de tekst van de Wet toetreding zorgaanbieders (</w:t>
      </w:r>
      <w:proofErr w:type="spellStart"/>
      <w:r w:rsidRPr="00EF4172">
        <w:rPr>
          <w:rFonts w:cstheme="minorHAnsi"/>
          <w:sz w:val="22"/>
          <w:szCs w:val="22"/>
        </w:rPr>
        <w:t>Wtza</w:t>
      </w:r>
      <w:proofErr w:type="spellEnd"/>
      <w:r w:rsidRPr="00EF4172">
        <w:rPr>
          <w:rFonts w:cstheme="minorHAnsi"/>
          <w:sz w:val="22"/>
          <w:szCs w:val="22"/>
        </w:rPr>
        <w:t>) en het bijbehorende uitvoeringsbesluit. De vorige definities waren niet (juridisch) incorrect, maar de huidige definities sluiten beter bij de wettekst aan.</w:t>
      </w:r>
    </w:p>
    <w:p w14:paraId="5E74D520" w14:textId="19885C2C" w:rsidR="00F868EA" w:rsidRPr="00EF4172" w:rsidRDefault="00F868EA" w:rsidP="00EF4172">
      <w:pPr>
        <w:pStyle w:val="Lijstalinea"/>
        <w:numPr>
          <w:ilvl w:val="0"/>
          <w:numId w:val="3"/>
        </w:numPr>
        <w:rPr>
          <w:rFonts w:cstheme="minorHAnsi"/>
          <w:sz w:val="22"/>
          <w:szCs w:val="22"/>
        </w:rPr>
      </w:pPr>
      <w:r w:rsidRPr="00EF4172">
        <w:rPr>
          <w:rFonts w:cstheme="minorHAnsi"/>
          <w:sz w:val="22"/>
          <w:szCs w:val="22"/>
        </w:rPr>
        <w:t>Artikel 3.3 is aan de modelstatuten toegevoegd</w:t>
      </w:r>
      <w:r w:rsidR="00B85848" w:rsidRPr="00EF4172">
        <w:rPr>
          <w:rFonts w:cstheme="minorHAnsi"/>
          <w:sz w:val="22"/>
          <w:szCs w:val="22"/>
        </w:rPr>
        <w:t xml:space="preserve"> gezien </w:t>
      </w:r>
      <w:r w:rsidR="00EC450C" w:rsidRPr="00EF4172">
        <w:rPr>
          <w:rFonts w:cstheme="minorHAnsi"/>
          <w:sz w:val="22"/>
          <w:szCs w:val="22"/>
        </w:rPr>
        <w:t xml:space="preserve">de huidige ontwikkelingen van regionalisering en </w:t>
      </w:r>
      <w:r w:rsidR="001C1802" w:rsidRPr="00EF4172">
        <w:rPr>
          <w:rFonts w:cstheme="minorHAnsi"/>
          <w:sz w:val="22"/>
          <w:szCs w:val="22"/>
        </w:rPr>
        <w:t>het belang van de maatschappelijke opgave(n) van de gezondheidszorg</w:t>
      </w:r>
      <w:r w:rsidRPr="00EF4172">
        <w:rPr>
          <w:rFonts w:cstheme="minorHAnsi"/>
          <w:sz w:val="22"/>
          <w:szCs w:val="22"/>
        </w:rPr>
        <w:t>.</w:t>
      </w:r>
    </w:p>
    <w:p w14:paraId="78F7A35D" w14:textId="2D7236AF" w:rsidR="00487C1F" w:rsidRPr="00EF4172" w:rsidRDefault="00F868EA" w:rsidP="00EF4172">
      <w:pPr>
        <w:pStyle w:val="Lijstalinea"/>
        <w:numPr>
          <w:ilvl w:val="0"/>
          <w:numId w:val="3"/>
        </w:numPr>
        <w:rPr>
          <w:rFonts w:cstheme="minorHAnsi"/>
          <w:sz w:val="22"/>
          <w:szCs w:val="22"/>
        </w:rPr>
      </w:pPr>
      <w:r w:rsidRPr="00EF4172">
        <w:rPr>
          <w:rFonts w:cstheme="minorHAnsi"/>
          <w:sz w:val="22"/>
          <w:szCs w:val="22"/>
        </w:rPr>
        <w:t xml:space="preserve">Waar voorheen in de modelstatuten naar </w:t>
      </w:r>
      <w:r w:rsidR="002845F3" w:rsidRPr="00EF4172">
        <w:rPr>
          <w:rFonts w:cstheme="minorHAnsi"/>
          <w:sz w:val="22"/>
          <w:szCs w:val="22"/>
        </w:rPr>
        <w:t>de raad van toezicht van een andere instelling</w:t>
      </w:r>
      <w:r w:rsidRPr="00EF4172">
        <w:rPr>
          <w:rFonts w:cstheme="minorHAnsi"/>
          <w:sz w:val="22"/>
          <w:szCs w:val="22"/>
        </w:rPr>
        <w:t xml:space="preserve"> </w:t>
      </w:r>
      <w:r w:rsidR="002845F3" w:rsidRPr="00EF4172">
        <w:rPr>
          <w:rFonts w:cstheme="minorHAnsi"/>
          <w:sz w:val="22"/>
          <w:szCs w:val="22"/>
        </w:rPr>
        <w:t>werd verwezen</w:t>
      </w:r>
      <w:r w:rsidRPr="00EF4172">
        <w:rPr>
          <w:rFonts w:cstheme="minorHAnsi"/>
          <w:sz w:val="22"/>
          <w:szCs w:val="22"/>
        </w:rPr>
        <w:t xml:space="preserve">, wordt nu naar ‘de interne toezichthouder’ van een andere instelling verwezen, overeenkomstig de </w:t>
      </w:r>
      <w:proofErr w:type="spellStart"/>
      <w:r w:rsidRPr="00EF4172">
        <w:rPr>
          <w:rFonts w:cstheme="minorHAnsi"/>
          <w:sz w:val="22"/>
          <w:szCs w:val="22"/>
        </w:rPr>
        <w:t>Wtza</w:t>
      </w:r>
      <w:proofErr w:type="spellEnd"/>
      <w:r w:rsidRPr="00EF4172">
        <w:rPr>
          <w:rFonts w:cstheme="minorHAnsi"/>
          <w:sz w:val="22"/>
          <w:szCs w:val="22"/>
        </w:rPr>
        <w:t xml:space="preserve">. Deze term komt </w:t>
      </w:r>
      <w:r w:rsidR="00822EE1" w:rsidRPr="00EF4172">
        <w:rPr>
          <w:rFonts w:cstheme="minorHAnsi"/>
          <w:sz w:val="22"/>
          <w:szCs w:val="22"/>
        </w:rPr>
        <w:t>o.a.</w:t>
      </w:r>
      <w:r w:rsidR="00EF4172">
        <w:rPr>
          <w:rFonts w:cstheme="minorHAnsi"/>
          <w:sz w:val="22"/>
          <w:szCs w:val="22"/>
        </w:rPr>
        <w:t xml:space="preserve"> </w:t>
      </w:r>
      <w:r w:rsidRPr="00EF4172">
        <w:rPr>
          <w:rFonts w:cstheme="minorHAnsi"/>
          <w:sz w:val="22"/>
          <w:szCs w:val="22"/>
        </w:rPr>
        <w:t>terug in artikel 6.4 en in de hierna te bespreken onafhankelijkheidseisen.</w:t>
      </w:r>
      <w:r w:rsidR="00EF4172">
        <w:rPr>
          <w:rFonts w:cstheme="minorHAnsi"/>
          <w:sz w:val="22"/>
          <w:szCs w:val="22"/>
        </w:rPr>
        <w:t xml:space="preserve"> </w:t>
      </w:r>
      <w:r w:rsidR="00487C1F" w:rsidRPr="00EF4172">
        <w:rPr>
          <w:rFonts w:cstheme="minorHAnsi"/>
          <w:sz w:val="22"/>
          <w:szCs w:val="22"/>
        </w:rPr>
        <w:t xml:space="preserve">In artikel 10.5 sub d is ‘lid 10’ veranderd </w:t>
      </w:r>
      <w:r w:rsidR="002845F3" w:rsidRPr="00EF4172">
        <w:rPr>
          <w:rFonts w:cstheme="minorHAnsi"/>
          <w:sz w:val="22"/>
          <w:szCs w:val="22"/>
        </w:rPr>
        <w:t>naar</w:t>
      </w:r>
      <w:r w:rsidR="00487C1F" w:rsidRPr="00EF4172">
        <w:rPr>
          <w:rFonts w:cstheme="minorHAnsi"/>
          <w:sz w:val="22"/>
          <w:szCs w:val="22"/>
        </w:rPr>
        <w:t xml:space="preserve"> ‘lid 9’.</w:t>
      </w:r>
    </w:p>
    <w:p w14:paraId="6F56D003" w14:textId="01AC4A99" w:rsidR="002845F3" w:rsidRPr="00EF4172" w:rsidRDefault="00AF5E83" w:rsidP="002845F3">
      <w:pPr>
        <w:rPr>
          <w:rFonts w:cstheme="minorHAnsi"/>
          <w:b/>
          <w:bCs/>
        </w:rPr>
      </w:pPr>
      <w:r w:rsidRPr="00EF4172">
        <w:rPr>
          <w:rFonts w:cstheme="minorHAnsi"/>
          <w:b/>
          <w:bCs/>
        </w:rPr>
        <w:t>Actualisering onafhankelijkheidseisen</w:t>
      </w:r>
      <w:r w:rsidR="002845F3" w:rsidRPr="00EF4172">
        <w:rPr>
          <w:rFonts w:cstheme="minorHAnsi"/>
          <w:b/>
          <w:bCs/>
        </w:rPr>
        <w:br/>
      </w:r>
      <w:r w:rsidR="00487C1F" w:rsidRPr="00EF4172">
        <w:t xml:space="preserve">De onafhankelijkheidseisen uit artikel 9.9 zijn zoveel mogelijk in overeenstemming gebracht met artikel 7 </w:t>
      </w:r>
      <w:r w:rsidR="00266DE5" w:rsidRPr="00EF4172">
        <w:t xml:space="preserve">uit het Uitvoeringsbesluit </w:t>
      </w:r>
      <w:proofErr w:type="spellStart"/>
      <w:r w:rsidR="00266DE5" w:rsidRPr="00EF4172">
        <w:t>Wtza</w:t>
      </w:r>
      <w:proofErr w:type="spellEnd"/>
      <w:r w:rsidR="00266DE5" w:rsidRPr="00EF4172">
        <w:t xml:space="preserve">. De onafhankelijkheidseisen zijn aangepast qua volgorde en tekstuele vormgeving. Inhoudelijk hebben geen wijzigingen plaatsgevonden ten opzichte van de versie uit 2023. Wel sluit de nieuwe verankering van de onafhankelijkheidseisen beter aan op de </w:t>
      </w:r>
      <w:r w:rsidR="002845F3" w:rsidRPr="00EF4172">
        <w:t>uitvoerings</w:t>
      </w:r>
      <w:r w:rsidR="00266DE5" w:rsidRPr="00EF4172">
        <w:t xml:space="preserve">praktijk </w:t>
      </w:r>
      <w:r w:rsidR="002845F3" w:rsidRPr="00EF4172">
        <w:t xml:space="preserve">van </w:t>
      </w:r>
      <w:r w:rsidR="000E34C0" w:rsidRPr="00EF4172">
        <w:t>het CIBG.</w:t>
      </w:r>
      <w:r w:rsidR="002845F3" w:rsidRPr="00EF4172">
        <w:t xml:space="preserve"> Bovendien is het artikel nu beter herkenbaar voor nieuwe gebruikers van de modelstatuten.</w:t>
      </w:r>
      <w:r w:rsidR="00266DE5" w:rsidRPr="00EF4172">
        <w:t xml:space="preserve"> </w:t>
      </w:r>
    </w:p>
    <w:p w14:paraId="14F6C830" w14:textId="4871331B" w:rsidR="00635188" w:rsidRPr="00EF4172" w:rsidRDefault="00AF5E83" w:rsidP="002845F3">
      <w:pPr>
        <w:rPr>
          <w:rFonts w:cstheme="minorHAnsi"/>
          <w:b/>
          <w:bCs/>
        </w:rPr>
      </w:pPr>
      <w:r w:rsidRPr="00EF4172">
        <w:rPr>
          <w:rFonts w:cstheme="minorHAnsi"/>
          <w:b/>
          <w:bCs/>
        </w:rPr>
        <w:t>Herziening conflictregeling</w:t>
      </w:r>
      <w:r w:rsidR="002845F3" w:rsidRPr="00EF4172">
        <w:rPr>
          <w:rFonts w:cstheme="minorHAnsi"/>
          <w:b/>
          <w:bCs/>
        </w:rPr>
        <w:br/>
      </w:r>
      <w:r w:rsidR="002A761E" w:rsidRPr="00EF4172">
        <w:rPr>
          <w:rFonts w:cstheme="minorHAnsi"/>
        </w:rPr>
        <w:t xml:space="preserve">De in artikel 14 neergelegde conflictregeling is gedeeltelijk herzien en uitgebreid. Voorheen was </w:t>
      </w:r>
      <w:r w:rsidR="002845F3" w:rsidRPr="00EF4172">
        <w:rPr>
          <w:rFonts w:cstheme="minorHAnsi"/>
        </w:rPr>
        <w:t xml:space="preserve">hierin </w:t>
      </w:r>
      <w:r w:rsidR="002A761E" w:rsidRPr="00EF4172">
        <w:rPr>
          <w:rFonts w:cstheme="minorHAnsi"/>
        </w:rPr>
        <w:t>opgenomen dat indien de raad van bestuur en raad van toezicht niet binnen twee maanden tot overeenstemming waren gekomen</w:t>
      </w:r>
      <w:r w:rsidR="002845F3" w:rsidRPr="00EF4172">
        <w:rPr>
          <w:rFonts w:cstheme="minorHAnsi"/>
        </w:rPr>
        <w:t xml:space="preserve"> over de oplossing voor het verschil van mening of conflict</w:t>
      </w:r>
      <w:r w:rsidR="002A761E" w:rsidRPr="00EF4172">
        <w:rPr>
          <w:rFonts w:cstheme="minorHAnsi"/>
        </w:rPr>
        <w:t xml:space="preserve">, de raad van toezicht bevoegd was om </w:t>
      </w:r>
      <w:r w:rsidR="002845F3" w:rsidRPr="00EF4172">
        <w:rPr>
          <w:rFonts w:cstheme="minorHAnsi"/>
        </w:rPr>
        <w:t>daarover een</w:t>
      </w:r>
      <w:r w:rsidR="002A761E" w:rsidRPr="00EF4172">
        <w:rPr>
          <w:rFonts w:cstheme="minorHAnsi"/>
        </w:rPr>
        <w:t xml:space="preserve"> besluit </w:t>
      </w:r>
      <w:r w:rsidR="002845F3" w:rsidRPr="00EF4172">
        <w:rPr>
          <w:rFonts w:cstheme="minorHAnsi"/>
        </w:rPr>
        <w:t xml:space="preserve">te nemen. </w:t>
      </w:r>
      <w:r w:rsidR="002A761E" w:rsidRPr="00EF4172">
        <w:rPr>
          <w:rFonts w:cstheme="minorHAnsi"/>
        </w:rPr>
        <w:t xml:space="preserve">In de herziene versie is opgenomen dat indien de raad van bestuur en raad van toezicht niet binnen twee maanden tot overeenstemming zijn gekomen, zij het verschil van mening of conflict voorleggen aan het Scheidsgerecht Gezondheidszorg met het verzoek een bindend advies te geven. Indien het niet mogelijk </w:t>
      </w:r>
      <w:r w:rsidR="00635188" w:rsidRPr="00EF4172">
        <w:rPr>
          <w:rFonts w:cstheme="minorHAnsi"/>
        </w:rPr>
        <w:t>blijkt</w:t>
      </w:r>
      <w:r w:rsidR="002A761E" w:rsidRPr="00EF4172">
        <w:rPr>
          <w:rFonts w:cstheme="minorHAnsi"/>
        </w:rPr>
        <w:t xml:space="preserve"> dit verzoek gezamenlijk </w:t>
      </w:r>
      <w:r w:rsidR="00635188" w:rsidRPr="00EF4172">
        <w:rPr>
          <w:rFonts w:cstheme="minorHAnsi"/>
        </w:rPr>
        <w:t xml:space="preserve">te doen, zijn beide partijen bevoegd het verzoek eenzijdig in te dienen. </w:t>
      </w:r>
    </w:p>
    <w:p w14:paraId="47A7E3F2" w14:textId="77777777" w:rsidR="002845F3" w:rsidRPr="00EF4172" w:rsidRDefault="00635188" w:rsidP="002845F3">
      <w:pPr>
        <w:rPr>
          <w:rFonts w:cstheme="minorHAnsi"/>
          <w:b/>
          <w:bCs/>
        </w:rPr>
      </w:pPr>
      <w:r w:rsidRPr="00EF4172">
        <w:rPr>
          <w:rFonts w:eastAsia="Times New Roman"/>
          <w:color w:val="000000"/>
        </w:rPr>
        <w:lastRenderedPageBreak/>
        <w:t>Indien de organisatie de voorgestelde conflictregeling in onderhavig artikel niet passend vindt, raden de NVZD en NVTZ aan </w:t>
      </w:r>
      <w:hyperlink r:id="rId10" w:history="1">
        <w:r w:rsidRPr="00EF4172">
          <w:rPr>
            <w:rFonts w:eastAsia="Times New Roman"/>
            <w:color w:val="0563C1"/>
            <w:u w:val="single"/>
          </w:rPr>
          <w:t>de conflictregeling van de Brancheorganisaties Zorg uit 2017</w:t>
        </w:r>
      </w:hyperlink>
      <w:r w:rsidRPr="00EF4172">
        <w:rPr>
          <w:rFonts w:eastAsia="Times New Roman"/>
          <w:color w:val="000000"/>
        </w:rPr>
        <w:t> als voorbeeld te raadplegen.</w:t>
      </w:r>
      <w:r w:rsidR="002845F3" w:rsidRPr="00EF4172">
        <w:rPr>
          <w:rFonts w:cstheme="minorHAnsi"/>
          <w:b/>
          <w:bCs/>
        </w:rPr>
        <w:br/>
      </w:r>
    </w:p>
    <w:p w14:paraId="5466FC96" w14:textId="0CB9A3B0" w:rsidR="00AF5E83" w:rsidRPr="00EF4172" w:rsidRDefault="002845F3" w:rsidP="002845F3">
      <w:pPr>
        <w:rPr>
          <w:rFonts w:cstheme="minorHAnsi"/>
          <w:b/>
          <w:bCs/>
        </w:rPr>
      </w:pPr>
      <w:r w:rsidRPr="00EF4172">
        <w:rPr>
          <w:rFonts w:cstheme="minorHAnsi"/>
          <w:b/>
          <w:bCs/>
        </w:rPr>
        <w:t>Vragen?</w:t>
      </w:r>
      <w:r w:rsidRPr="00EF4172">
        <w:rPr>
          <w:rFonts w:cstheme="minorHAnsi"/>
          <w:b/>
          <w:bCs/>
        </w:rPr>
        <w:br/>
      </w:r>
      <w:r w:rsidR="00AF5E83" w:rsidRPr="00EF4172">
        <w:rPr>
          <w:rFonts w:cstheme="minorHAnsi"/>
        </w:rPr>
        <w:t xml:space="preserve">Indien de modeldocumenten tot vragen leiden kunt u contact opnemen met de helpdesk van de NVZD of NVTZ. </w:t>
      </w:r>
    </w:p>
    <w:p w14:paraId="39FCB685" w14:textId="728DB94B" w:rsidR="002A761E" w:rsidRPr="00EF4172" w:rsidRDefault="00AF5E83" w:rsidP="002845F3">
      <w:r w:rsidRPr="00EF4172">
        <w:t xml:space="preserve"> </w:t>
      </w:r>
    </w:p>
    <w:sectPr w:rsidR="002A761E" w:rsidRPr="00EF4172" w:rsidSect="006C637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FD601" w14:textId="77777777" w:rsidR="009A43B9" w:rsidRDefault="009A43B9" w:rsidP="00635188">
      <w:pPr>
        <w:spacing w:after="0" w:line="240" w:lineRule="auto"/>
      </w:pPr>
      <w:r>
        <w:separator/>
      </w:r>
    </w:p>
  </w:endnote>
  <w:endnote w:type="continuationSeparator" w:id="0">
    <w:p w14:paraId="1A1B400D" w14:textId="77777777" w:rsidR="009A43B9" w:rsidRDefault="009A43B9" w:rsidP="0063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7C94B" w14:textId="77777777" w:rsidR="009A43B9" w:rsidRDefault="009A43B9" w:rsidP="00635188">
      <w:pPr>
        <w:spacing w:after="0" w:line="240" w:lineRule="auto"/>
      </w:pPr>
      <w:r>
        <w:separator/>
      </w:r>
    </w:p>
  </w:footnote>
  <w:footnote w:type="continuationSeparator" w:id="0">
    <w:p w14:paraId="6A0F8AF4" w14:textId="77777777" w:rsidR="009A43B9" w:rsidRDefault="009A43B9" w:rsidP="00635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80A8C" w14:textId="77777777" w:rsidR="00F15D78" w:rsidRDefault="00451DB6">
    <w:pPr>
      <w:pStyle w:val="Koptekst"/>
    </w:pPr>
    <w:r>
      <w:rPr>
        <w:noProof/>
      </w:rPr>
      <w:drawing>
        <wp:inline distT="0" distB="0" distL="0" distR="0" wp14:anchorId="3384BB8C" wp14:editId="061BBB9C">
          <wp:extent cx="3066415" cy="780415"/>
          <wp:effectExtent l="0" t="0" r="635"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6415" cy="780415"/>
                  </a:xfrm>
                  <a:prstGeom prst="rect">
                    <a:avLst/>
                  </a:prstGeom>
                  <a:noFill/>
                </pic:spPr>
              </pic:pic>
            </a:graphicData>
          </a:graphic>
        </wp:inline>
      </w:drawing>
    </w:r>
    <w:r>
      <w:tab/>
    </w:r>
    <w:r>
      <w:rPr>
        <w:noProof/>
      </w:rPr>
      <w:drawing>
        <wp:inline distT="0" distB="0" distL="0" distR="0" wp14:anchorId="70F909AA" wp14:editId="1CF4AF3A">
          <wp:extent cx="1341120" cy="780415"/>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780415"/>
                  </a:xfrm>
                  <a:prstGeom prst="rect">
                    <a:avLst/>
                  </a:prstGeom>
                  <a:noFill/>
                </pic:spPr>
              </pic:pic>
            </a:graphicData>
          </a:graphic>
        </wp:inline>
      </w:drawing>
    </w:r>
  </w:p>
  <w:p w14:paraId="4EA4FFD7" w14:textId="77777777" w:rsidR="00635188" w:rsidRDefault="00635188">
    <w:pPr>
      <w:pStyle w:val="Koptekst"/>
    </w:pPr>
  </w:p>
  <w:p w14:paraId="4425659C" w14:textId="77777777" w:rsidR="00635188" w:rsidRDefault="006351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61491"/>
    <w:multiLevelType w:val="hybridMultilevel"/>
    <w:tmpl w:val="40B23EE8"/>
    <w:lvl w:ilvl="0" w:tplc="DAC0983C">
      <w:start w:val="15"/>
      <w:numFmt w:val="bullet"/>
      <w:lvlText w:val="-"/>
      <w:lvlJc w:val="left"/>
      <w:pPr>
        <w:ind w:left="720" w:hanging="360"/>
      </w:pPr>
      <w:rPr>
        <w:rFonts w:ascii="Aptos" w:eastAsiaTheme="minorHAnsi" w:hAnsi="Apto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503FAA"/>
    <w:multiLevelType w:val="hybridMultilevel"/>
    <w:tmpl w:val="4F90A80A"/>
    <w:lvl w:ilvl="0" w:tplc="44FC0244">
      <w:start w:val="9"/>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2871B4"/>
    <w:multiLevelType w:val="hybridMultilevel"/>
    <w:tmpl w:val="15129F46"/>
    <w:lvl w:ilvl="0" w:tplc="F9B2C5FE">
      <w:start w:val="9"/>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88277429">
    <w:abstractNumId w:val="1"/>
  </w:num>
  <w:num w:numId="2" w16cid:durableId="1970281983">
    <w:abstractNumId w:val="2"/>
  </w:num>
  <w:num w:numId="3" w16cid:durableId="778377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83"/>
    <w:rsid w:val="00032A9A"/>
    <w:rsid w:val="000E34C0"/>
    <w:rsid w:val="001C1802"/>
    <w:rsid w:val="0021628C"/>
    <w:rsid w:val="00266DE5"/>
    <w:rsid w:val="002845F3"/>
    <w:rsid w:val="002A761E"/>
    <w:rsid w:val="00451DB6"/>
    <w:rsid w:val="00487C1F"/>
    <w:rsid w:val="00495D09"/>
    <w:rsid w:val="0053244B"/>
    <w:rsid w:val="0059719F"/>
    <w:rsid w:val="00635188"/>
    <w:rsid w:val="006C637D"/>
    <w:rsid w:val="007674A0"/>
    <w:rsid w:val="00822EE1"/>
    <w:rsid w:val="0089799E"/>
    <w:rsid w:val="009A43B9"/>
    <w:rsid w:val="009F6E0B"/>
    <w:rsid w:val="00AD28D7"/>
    <w:rsid w:val="00AF5E83"/>
    <w:rsid w:val="00B85848"/>
    <w:rsid w:val="00BF4FC4"/>
    <w:rsid w:val="00CF2541"/>
    <w:rsid w:val="00E12BEC"/>
    <w:rsid w:val="00E96746"/>
    <w:rsid w:val="00EC450C"/>
    <w:rsid w:val="00EF4172"/>
    <w:rsid w:val="00F15D78"/>
    <w:rsid w:val="00F868EA"/>
    <w:rsid w:val="00FB13A9"/>
    <w:rsid w:val="00FD31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65DC"/>
  <w15:chartTrackingRefBased/>
  <w15:docId w15:val="{1B4B9098-368B-D54F-B0C8-EA8267AB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5E83"/>
    <w:pPr>
      <w:spacing w:line="259" w:lineRule="auto"/>
    </w:pPr>
    <w:rPr>
      <w:kern w:val="0"/>
      <w:sz w:val="22"/>
      <w:szCs w:val="22"/>
      <w14:ligatures w14:val="none"/>
    </w:rPr>
  </w:style>
  <w:style w:type="paragraph" w:styleId="Kop1">
    <w:name w:val="heading 1"/>
    <w:basedOn w:val="Standaard"/>
    <w:next w:val="Standaard"/>
    <w:link w:val="Kop1Char"/>
    <w:uiPriority w:val="9"/>
    <w:qFormat/>
    <w:rsid w:val="00AF5E8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AF5E8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AF5E8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AF5E8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AF5E8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AF5E8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AF5E8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AF5E8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AF5E8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5E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5E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5E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5E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5E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5E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5E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5E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5E83"/>
    <w:rPr>
      <w:rFonts w:eastAsiaTheme="majorEastAsia" w:cstheme="majorBidi"/>
      <w:color w:val="272727" w:themeColor="text1" w:themeTint="D8"/>
    </w:rPr>
  </w:style>
  <w:style w:type="paragraph" w:styleId="Titel">
    <w:name w:val="Title"/>
    <w:basedOn w:val="Standaard"/>
    <w:next w:val="Standaard"/>
    <w:link w:val="TitelChar"/>
    <w:uiPriority w:val="10"/>
    <w:qFormat/>
    <w:rsid w:val="00AF5E8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AF5E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5E8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AF5E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5E83"/>
    <w:pPr>
      <w:spacing w:before="160" w:line="278" w:lineRule="auto"/>
      <w:jc w:val="center"/>
    </w:pPr>
    <w:rPr>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AF5E83"/>
    <w:rPr>
      <w:i/>
      <w:iCs/>
      <w:color w:val="404040" w:themeColor="text1" w:themeTint="BF"/>
    </w:rPr>
  </w:style>
  <w:style w:type="paragraph" w:styleId="Lijstalinea">
    <w:name w:val="List Paragraph"/>
    <w:basedOn w:val="Standaard"/>
    <w:uiPriority w:val="34"/>
    <w:qFormat/>
    <w:rsid w:val="00AF5E83"/>
    <w:pPr>
      <w:spacing w:line="278" w:lineRule="auto"/>
      <w:ind w:left="720"/>
      <w:contextualSpacing/>
    </w:pPr>
    <w:rPr>
      <w:kern w:val="2"/>
      <w:sz w:val="24"/>
      <w:szCs w:val="24"/>
      <w14:ligatures w14:val="standardContextual"/>
    </w:rPr>
  </w:style>
  <w:style w:type="character" w:styleId="Intensievebenadrukking">
    <w:name w:val="Intense Emphasis"/>
    <w:basedOn w:val="Standaardalinea-lettertype"/>
    <w:uiPriority w:val="21"/>
    <w:qFormat/>
    <w:rsid w:val="00AF5E83"/>
    <w:rPr>
      <w:i/>
      <w:iCs/>
      <w:color w:val="0F4761" w:themeColor="accent1" w:themeShade="BF"/>
    </w:rPr>
  </w:style>
  <w:style w:type="paragraph" w:styleId="Duidelijkcitaat">
    <w:name w:val="Intense Quote"/>
    <w:basedOn w:val="Standaard"/>
    <w:next w:val="Standaard"/>
    <w:link w:val="DuidelijkcitaatChar"/>
    <w:uiPriority w:val="30"/>
    <w:qFormat/>
    <w:rsid w:val="00AF5E8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AF5E83"/>
    <w:rPr>
      <w:i/>
      <w:iCs/>
      <w:color w:val="0F4761" w:themeColor="accent1" w:themeShade="BF"/>
    </w:rPr>
  </w:style>
  <w:style w:type="character" w:styleId="Intensieveverwijzing">
    <w:name w:val="Intense Reference"/>
    <w:basedOn w:val="Standaardalinea-lettertype"/>
    <w:uiPriority w:val="32"/>
    <w:qFormat/>
    <w:rsid w:val="00AF5E83"/>
    <w:rPr>
      <w:b/>
      <w:bCs/>
      <w:smallCaps/>
      <w:color w:val="0F4761" w:themeColor="accent1" w:themeShade="BF"/>
      <w:spacing w:val="5"/>
    </w:rPr>
  </w:style>
  <w:style w:type="paragraph" w:styleId="Koptekst">
    <w:name w:val="header"/>
    <w:basedOn w:val="Standaard"/>
    <w:link w:val="KoptekstChar"/>
    <w:uiPriority w:val="99"/>
    <w:unhideWhenUsed/>
    <w:rsid w:val="00AF5E8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F5E83"/>
    <w:rPr>
      <w:kern w:val="0"/>
      <w:sz w:val="22"/>
      <w:szCs w:val="22"/>
      <w14:ligatures w14:val="none"/>
    </w:rPr>
  </w:style>
  <w:style w:type="paragraph" w:styleId="Voettekst">
    <w:name w:val="footer"/>
    <w:basedOn w:val="Standaard"/>
    <w:link w:val="VoettekstChar"/>
    <w:uiPriority w:val="99"/>
    <w:unhideWhenUsed/>
    <w:rsid w:val="006351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5188"/>
    <w:rPr>
      <w:kern w:val="0"/>
      <w:sz w:val="22"/>
      <w:szCs w:val="22"/>
      <w14:ligatures w14:val="none"/>
    </w:rPr>
  </w:style>
  <w:style w:type="paragraph" w:customStyle="1" w:styleId="s31">
    <w:name w:val="s31"/>
    <w:basedOn w:val="Standaard"/>
    <w:rsid w:val="0063518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5">
    <w:name w:val="s5"/>
    <w:basedOn w:val="Standaardalinea-lettertype"/>
    <w:rsid w:val="00635188"/>
  </w:style>
  <w:style w:type="character" w:customStyle="1" w:styleId="apple-converted-space">
    <w:name w:val="apple-converted-space"/>
    <w:basedOn w:val="Standaardalinea-lettertype"/>
    <w:rsid w:val="00635188"/>
  </w:style>
  <w:style w:type="character" w:customStyle="1" w:styleId="s118">
    <w:name w:val="s118"/>
    <w:basedOn w:val="Standaardalinea-lettertype"/>
    <w:rsid w:val="00635188"/>
  </w:style>
  <w:style w:type="paragraph" w:styleId="Revisie">
    <w:name w:val="Revision"/>
    <w:hidden/>
    <w:uiPriority w:val="99"/>
    <w:semiHidden/>
    <w:rsid w:val="009F6E0B"/>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3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overnancecodezorg.nl/wp-content/uploads/2017/05/Model-conflictregeling-Brancheorganisaties-Zorg-def.docx"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C0AC131DF274393E958D45E4545A4" ma:contentTypeVersion="14" ma:contentTypeDescription="Een nieuw document maken." ma:contentTypeScope="" ma:versionID="cce02e25885ec3e386b248ce8bbee9b0">
  <xsd:schema xmlns:xsd="http://www.w3.org/2001/XMLSchema" xmlns:xs="http://www.w3.org/2001/XMLSchema" xmlns:p="http://schemas.microsoft.com/office/2006/metadata/properties" xmlns:ns2="b0091cc0-7bf0-40c2-a792-175d4479c352" xmlns:ns3="1062ff26-e4b6-40ea-a458-65d80a4dafef" targetNamespace="http://schemas.microsoft.com/office/2006/metadata/properties" ma:root="true" ma:fieldsID="89990d91aa14508d60da6b78f0235981" ns2:_="" ns3:_="">
    <xsd:import namespace="b0091cc0-7bf0-40c2-a792-175d4479c352"/>
    <xsd:import namespace="1062ff26-e4b6-40ea-a458-65d80a4daf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91cc0-7bf0-40c2-a792-175d4479c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708009e4-e39a-4591-acf8-625a2da1548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62ff26-e4b6-40ea-a458-65d80a4dafe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f0e27b7-b681-4042-8929-d6f8afd8849b}" ma:internalName="TaxCatchAll" ma:showField="CatchAllData" ma:web="1062ff26-e4b6-40ea-a458-65d80a4dafe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091cc0-7bf0-40c2-a792-175d4479c352">
      <Terms xmlns="http://schemas.microsoft.com/office/infopath/2007/PartnerControls"/>
    </lcf76f155ced4ddcb4097134ff3c332f>
    <TaxCatchAll xmlns="1062ff26-e4b6-40ea-a458-65d80a4dafef" xsi:nil="true"/>
  </documentManagement>
</p:properties>
</file>

<file path=customXml/itemProps1.xml><?xml version="1.0" encoding="utf-8"?>
<ds:datastoreItem xmlns:ds="http://schemas.openxmlformats.org/officeDocument/2006/customXml" ds:itemID="{622082EE-6BC8-43A7-AE13-94BE68000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91cc0-7bf0-40c2-a792-175d4479c352"/>
    <ds:schemaRef ds:uri="1062ff26-e4b6-40ea-a458-65d80a4da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DD4B5-06BF-4331-B46C-85F04BC90028}">
  <ds:schemaRefs>
    <ds:schemaRef ds:uri="http://schemas.microsoft.com/sharepoint/v3/contenttype/forms"/>
  </ds:schemaRefs>
</ds:datastoreItem>
</file>

<file path=customXml/itemProps3.xml><?xml version="1.0" encoding="utf-8"?>
<ds:datastoreItem xmlns:ds="http://schemas.openxmlformats.org/officeDocument/2006/customXml" ds:itemID="{941B64D2-3BC8-429A-B882-9A9433EA328E}">
  <ds:schemaRefs>
    <ds:schemaRef ds:uri="http://schemas.microsoft.com/office/2006/metadata/properties"/>
    <ds:schemaRef ds:uri="http://schemas.microsoft.com/office/infopath/2007/PartnerControls"/>
    <ds:schemaRef ds:uri="b0091cc0-7bf0-40c2-a792-175d4479c352"/>
    <ds:schemaRef ds:uri="1062ff26-e4b6-40ea-a458-65d80a4daf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2783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Kaldewaij</dc:creator>
  <cp:keywords/>
  <dc:description/>
  <cp:lastModifiedBy>Pascal van Empel | M&amp;T Partners</cp:lastModifiedBy>
  <cp:revision>2</cp:revision>
  <dcterms:created xsi:type="dcterms:W3CDTF">2024-05-17T07:24:00Z</dcterms:created>
  <dcterms:modified xsi:type="dcterms:W3CDTF">2024-05-17T07:24:00Z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0x0101007B9C0AC131DF274393E958D45E4545A4</vt:lpwstr>
  </property>
</Properties>
</file>